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6E778" w14:textId="77777777" w:rsidR="00EB0FA9" w:rsidRPr="00434B74" w:rsidRDefault="00EB0FA9" w:rsidP="00EB0FA9">
      <w:pPr>
        <w:spacing w:after="0" w:line="240" w:lineRule="auto"/>
        <w:rPr>
          <w:rFonts w:cstheme="minorHAnsi"/>
          <w:lang w:val="it-IT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B0FA9" w:rsidRPr="00434B74" w14:paraId="2A272143" w14:textId="77777777" w:rsidTr="005C694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DAA635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UČNI NAČRT PREDMETA / COURSE SYLLABUS</w:t>
            </w:r>
          </w:p>
        </w:tc>
      </w:tr>
      <w:tr w:rsidR="00EB0FA9" w:rsidRPr="00434B74" w14:paraId="6AD19F2B" w14:textId="77777777" w:rsidTr="005C6943">
        <w:tc>
          <w:tcPr>
            <w:tcW w:w="1799" w:type="dxa"/>
            <w:gridSpan w:val="3"/>
          </w:tcPr>
          <w:p w14:paraId="3A33D14B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0ECC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Predšolska pedagogika</w:t>
            </w:r>
          </w:p>
        </w:tc>
      </w:tr>
      <w:tr w:rsidR="00EB0FA9" w:rsidRPr="00434B74" w14:paraId="0D9F1631" w14:textId="77777777" w:rsidTr="005C6943">
        <w:tc>
          <w:tcPr>
            <w:tcW w:w="1799" w:type="dxa"/>
            <w:gridSpan w:val="3"/>
          </w:tcPr>
          <w:p w14:paraId="06D4269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2CF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Preschool Pedagogy</w:t>
            </w:r>
          </w:p>
        </w:tc>
      </w:tr>
      <w:tr w:rsidR="00EB0FA9" w:rsidRPr="00434B74" w14:paraId="5F9AE859" w14:textId="77777777" w:rsidTr="005C6943">
        <w:tc>
          <w:tcPr>
            <w:tcW w:w="3307" w:type="dxa"/>
            <w:gridSpan w:val="5"/>
            <w:vAlign w:val="center"/>
          </w:tcPr>
          <w:p w14:paraId="2B22FF16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8A0CC0D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BC0FF7D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616467C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EB0FA9" w:rsidRPr="00434B74" w14:paraId="71412C40" w14:textId="77777777" w:rsidTr="005C694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D08E59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Študijski program in stopnja</w:t>
            </w:r>
          </w:p>
          <w:p w14:paraId="5FF1DB60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434B74">
              <w:rPr>
                <w:rFonts w:cstheme="minorHAns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79D30E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Študijska smer</w:t>
            </w:r>
          </w:p>
          <w:p w14:paraId="48A2B07A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923D8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Letnik</w:t>
            </w:r>
          </w:p>
          <w:p w14:paraId="0AC0E20D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ACB244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Semester</w:t>
            </w:r>
          </w:p>
          <w:p w14:paraId="103F8E42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Semester</w:t>
            </w:r>
          </w:p>
        </w:tc>
      </w:tr>
      <w:tr w:rsidR="00EB0FA9" w:rsidRPr="00434B74" w14:paraId="5B671530" w14:textId="77777777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8EE1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42DA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7B71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5427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2.</w:t>
            </w:r>
          </w:p>
        </w:tc>
      </w:tr>
      <w:tr w:rsidR="00EB0FA9" w:rsidRPr="00434B74" w14:paraId="1FFDB394" w14:textId="77777777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B50C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434B74">
              <w:rPr>
                <w:rFonts w:cstheme="minorHAnsi"/>
                <w:bCs/>
              </w:rPr>
              <w:t>Pre-school Teaching, 1</w:t>
            </w:r>
            <w:r w:rsidRPr="00434B74">
              <w:rPr>
                <w:rFonts w:cstheme="minorHAnsi"/>
                <w:bCs/>
                <w:vertAlign w:val="superscript"/>
              </w:rPr>
              <w:t>st</w:t>
            </w:r>
            <w:r w:rsidRPr="00434B74">
              <w:rPr>
                <w:rFonts w:cstheme="minorHAnsi"/>
                <w:bCs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4255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A0D4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1</w:t>
            </w:r>
            <w:r w:rsidRPr="00434B74">
              <w:rPr>
                <w:rFonts w:cstheme="minorHAns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B8DC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2</w:t>
            </w:r>
            <w:r w:rsidRPr="00434B74">
              <w:rPr>
                <w:rFonts w:cstheme="minorHAnsi"/>
                <w:bCs/>
                <w:vertAlign w:val="superscript"/>
              </w:rPr>
              <w:t>nd</w:t>
            </w:r>
          </w:p>
        </w:tc>
      </w:tr>
      <w:tr w:rsidR="00EB0FA9" w:rsidRPr="00434B74" w14:paraId="1FD8FDA9" w14:textId="77777777" w:rsidTr="005C6943">
        <w:trPr>
          <w:trHeight w:val="103"/>
        </w:trPr>
        <w:tc>
          <w:tcPr>
            <w:tcW w:w="9690" w:type="dxa"/>
            <w:gridSpan w:val="18"/>
          </w:tcPr>
          <w:p w14:paraId="62DEFE91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EB0FA9" w:rsidRPr="00434B74" w14:paraId="35BB8F47" w14:textId="77777777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7EEF8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13D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Obvezni/Compulsory</w:t>
            </w:r>
          </w:p>
        </w:tc>
      </w:tr>
      <w:tr w:rsidR="00EB0FA9" w:rsidRPr="00434B74" w14:paraId="2D23A7A7" w14:textId="77777777" w:rsidTr="005C6943">
        <w:tc>
          <w:tcPr>
            <w:tcW w:w="5718" w:type="dxa"/>
            <w:gridSpan w:val="12"/>
          </w:tcPr>
          <w:p w14:paraId="7774608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7C454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B0FA9" w:rsidRPr="00434B74" w14:paraId="5C65524C" w14:textId="77777777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3830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A8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B0FA9" w:rsidRPr="00434B74" w14:paraId="167B7123" w14:textId="77777777" w:rsidTr="005C6943">
        <w:tc>
          <w:tcPr>
            <w:tcW w:w="9690" w:type="dxa"/>
            <w:gridSpan w:val="18"/>
          </w:tcPr>
          <w:p w14:paraId="36131E3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EB0FA9" w:rsidRPr="00434B74" w14:paraId="1F819D9E" w14:textId="77777777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00BEE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Predavanja</w:t>
            </w:r>
          </w:p>
          <w:p w14:paraId="34C6767D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434B74">
              <w:rPr>
                <w:rFonts w:cstheme="min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C68C2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Seminar</w:t>
            </w:r>
          </w:p>
          <w:p w14:paraId="230BC208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1F616F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Vaje</w:t>
            </w:r>
          </w:p>
          <w:p w14:paraId="6FE99F76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75E49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Klinične vaje</w:t>
            </w:r>
          </w:p>
          <w:p w14:paraId="7A09106D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C813D1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AD1A42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Samost. delo</w:t>
            </w:r>
          </w:p>
          <w:p w14:paraId="11D52DF2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A5059D5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930DB5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ECTS</w:t>
            </w:r>
          </w:p>
        </w:tc>
      </w:tr>
      <w:tr w:rsidR="00EB0FA9" w:rsidRPr="00434B74" w14:paraId="5740DB18" w14:textId="77777777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671A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2CD4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BFCA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30 (15 SV,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B57A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BDFF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ADB6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2034B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4EE8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6</w:t>
            </w:r>
          </w:p>
        </w:tc>
      </w:tr>
      <w:tr w:rsidR="00EB0FA9" w:rsidRPr="00434B74" w14:paraId="2A51F4BC" w14:textId="77777777" w:rsidTr="005C6943">
        <w:tc>
          <w:tcPr>
            <w:tcW w:w="9690" w:type="dxa"/>
            <w:gridSpan w:val="18"/>
          </w:tcPr>
          <w:p w14:paraId="6E220620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EB0FA9" w:rsidRPr="00434B74" w14:paraId="1CB1D8D9" w14:textId="77777777" w:rsidTr="005C6943">
        <w:tc>
          <w:tcPr>
            <w:tcW w:w="3307" w:type="dxa"/>
            <w:gridSpan w:val="5"/>
          </w:tcPr>
          <w:p w14:paraId="2526948F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F7A2" w14:textId="771FF033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 xml:space="preserve">prof. dr. Sonja Rutar / </w:t>
            </w:r>
            <w:r w:rsidR="00673547" w:rsidRPr="00434B74">
              <w:rPr>
                <w:rFonts w:cstheme="minorHAnsi"/>
              </w:rPr>
              <w:t>Full</w:t>
            </w:r>
            <w:r w:rsidRPr="00434B74">
              <w:rPr>
                <w:rFonts w:cstheme="minorHAnsi"/>
              </w:rPr>
              <w:t xml:space="preserve"> Professor Sonja Rutar, PhD</w:t>
            </w:r>
          </w:p>
        </w:tc>
      </w:tr>
      <w:tr w:rsidR="00EB0FA9" w:rsidRPr="00434B74" w14:paraId="2C470001" w14:textId="77777777" w:rsidTr="005C6943">
        <w:tc>
          <w:tcPr>
            <w:tcW w:w="9690" w:type="dxa"/>
            <w:gridSpan w:val="18"/>
          </w:tcPr>
          <w:p w14:paraId="6DD8ABE2" w14:textId="77777777" w:rsidR="00EB0FA9" w:rsidRPr="00434B74" w:rsidRDefault="00EB0FA9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EB0FA9" w:rsidRPr="00434B74" w14:paraId="2B1FFE38" w14:textId="77777777" w:rsidTr="005C6943">
        <w:tc>
          <w:tcPr>
            <w:tcW w:w="1641" w:type="dxa"/>
            <w:gridSpan w:val="2"/>
            <w:vMerge w:val="restart"/>
          </w:tcPr>
          <w:p w14:paraId="3AD7E66D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 xml:space="preserve">Jeziki / </w:t>
            </w:r>
          </w:p>
          <w:p w14:paraId="07AFC90E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7DC0CF4F" w14:textId="77777777" w:rsidR="00EB0FA9" w:rsidRPr="00434B74" w:rsidRDefault="00EB0FA9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16DD" w14:textId="77777777" w:rsidR="00EB0FA9" w:rsidRPr="00434B74" w:rsidRDefault="00EB0FA9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slovenski/Slovenian</w:t>
            </w:r>
          </w:p>
        </w:tc>
      </w:tr>
      <w:tr w:rsidR="00EB0FA9" w:rsidRPr="00434B74" w14:paraId="514DFAAC" w14:textId="77777777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5686D5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12371832" w14:textId="77777777" w:rsidR="00EB0FA9" w:rsidRPr="00434B74" w:rsidRDefault="00EB0FA9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E01F" w14:textId="77777777" w:rsidR="00EB0FA9" w:rsidRPr="00434B74" w:rsidRDefault="00EB0FA9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434B74">
              <w:rPr>
                <w:rFonts w:cstheme="minorHAnsi"/>
                <w:bCs/>
              </w:rPr>
              <w:t>slovenski/Slovenian</w:t>
            </w:r>
          </w:p>
        </w:tc>
      </w:tr>
      <w:tr w:rsidR="00EB0FA9" w:rsidRPr="00434B74" w14:paraId="2AB5143E" w14:textId="77777777" w:rsidTr="005C694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68A8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254D220E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B2031BB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3D2080B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6C5A6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0092A9F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Prerequisites:</w:t>
            </w:r>
          </w:p>
        </w:tc>
      </w:tr>
      <w:tr w:rsidR="00EB0FA9" w:rsidRPr="00434B74" w14:paraId="23F4049B" w14:textId="77777777" w:rsidTr="005C6943">
        <w:trPr>
          <w:trHeight w:val="37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960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FA35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6CE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/</w:t>
            </w:r>
          </w:p>
        </w:tc>
      </w:tr>
      <w:tr w:rsidR="00EB0FA9" w:rsidRPr="00434B74" w14:paraId="70ED1CD9" w14:textId="77777777" w:rsidTr="005C694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17F9B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2E693A3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Vsebina:</w:t>
            </w:r>
            <w:r w:rsidRPr="00434B74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5EB592D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8DD3B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34DBD7A8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Content (Syllabus outline):</w:t>
            </w:r>
          </w:p>
        </w:tc>
      </w:tr>
      <w:tr w:rsidR="00EB0FA9" w:rsidRPr="00434B74" w14:paraId="4C531E4F" w14:textId="77777777" w:rsidTr="005C6943">
        <w:trPr>
          <w:trHeight w:val="168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ADD9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Zgodovinski pregled razvoja predšolske vzgoje in pogledov na otrokovo naravo in razvoj; družbene spremembe kot osnova sprememb v predšolski vzgoji.</w:t>
            </w:r>
          </w:p>
          <w:p w14:paraId="57B24D8D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Predšolska pedagogika kot znanstvena disciplina in njene naloge; Predšolska pedagogika in druge znanstvene vede.</w:t>
            </w:r>
          </w:p>
          <w:p w14:paraId="6E55ED64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Vrste predšolske pedagogike glede na mesto izvajanja; Vloga družine in okolja v predšolskem obdobju; Odnosi med družinsko in organizirano predšolsko vzgojo; Programi organizirane predšolske vzgoje.</w:t>
            </w:r>
          </w:p>
          <w:p w14:paraId="718106FE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Družbena pogojenost razvoja modelov in konceptov institucionalne predšolske vzgoje.</w:t>
            </w:r>
          </w:p>
          <w:p w14:paraId="7DF62D3D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Prehod iz vrtca v osnovno šolo, kontinuiteta pristopov.</w:t>
            </w:r>
          </w:p>
          <w:p w14:paraId="68327DCF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Vloga vzgojitelja v različnih teorijah otroštva in razlagah razmerja med razvojem in učenjem.</w:t>
            </w:r>
          </w:p>
          <w:p w14:paraId="741169C1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lastRenderedPageBreak/>
              <w:t>Pojav zagovorništva, otrokove pravice in potrebe v predšolski vzgoji.</w:t>
            </w:r>
          </w:p>
          <w:p w14:paraId="5B12FF1B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 xml:space="preserve">Participacija otrok, staršev in skupnosti. </w:t>
            </w:r>
          </w:p>
          <w:p w14:paraId="02D1A187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 xml:space="preserve">Vpliv rezultatov raziskav o razvoju možganov na razumevanje otrokovega razvoja in učenja ter predšolsko pedagogiko. </w:t>
            </w:r>
          </w:p>
          <w:p w14:paraId="3F2E6F0A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Kompenzacijski programi.</w:t>
            </w:r>
          </w:p>
          <w:p w14:paraId="7366B8E9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Razvojna, individualna in kulturna primernost; dimenzije individualnosti; učeča se skupnost.</w:t>
            </w:r>
          </w:p>
          <w:p w14:paraId="46D0B12A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Strukturni in procesni vidiki kakovosti vzgoje.</w:t>
            </w:r>
          </w:p>
          <w:p w14:paraId="4F296F19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Subjektivne teorije poučevanja.</w:t>
            </w:r>
          </w:p>
          <w:p w14:paraId="0397FFEE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Kurikulum za vrtce; načrtovanje, izvajanje, dokumentiranje in spremljanje vzgoje in izobraževanja.</w:t>
            </w:r>
          </w:p>
          <w:p w14:paraId="79420BDF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Vzgoja za socialno pravičnost v vrtcu in šoli (ideja, cilj, osnovni principi).</w:t>
            </w:r>
          </w:p>
          <w:p w14:paraId="75CE75FA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Vzgojiteljevo delo kot model dialoga, prosocialnega ravnanja, reševanja problemov, samospoštovanja, učenja, odnosov z otroki in odraslimi.</w:t>
            </w:r>
          </w:p>
          <w:p w14:paraId="0C90DD5A" w14:textId="77777777" w:rsidR="00EB0FA9" w:rsidRPr="00434B74" w:rsidRDefault="00EB0FA9" w:rsidP="00EB0FA9">
            <w:pPr>
              <w:numPr>
                <w:ilvl w:val="0"/>
                <w:numId w:val="7"/>
              </w:numPr>
              <w:tabs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Vzgojitelj kot sodelavec in profesionalec; timsko delo v vrtcu (oblikovanje strokovnega tima, vloge v timu, učinkovito delo v timu).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87DF8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5662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Historical overview of the development of preschool education and of the views of child’s nature and development; social change as a basis for changes in preschool education.</w:t>
            </w:r>
          </w:p>
          <w:p w14:paraId="63DFA56C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Preschool pedagogy as a scientific discipline and its functions; preschool pedagogy and other scientific disciplines.</w:t>
            </w:r>
          </w:p>
          <w:p w14:paraId="15DA0671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Types of preschool pedagogy in relation to the place of implementation; the role of family and the environment in the preschool period; relations between the family and organised preschool education; programmes of organised early childhood education.</w:t>
            </w:r>
          </w:p>
          <w:p w14:paraId="6835C73C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Social conditionality of the development of models and concepts of institutional preschool education.</w:t>
            </w:r>
          </w:p>
          <w:p w14:paraId="72292CC0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The transition from preschool to primary school, the continuity of approaches.</w:t>
            </w:r>
          </w:p>
          <w:p w14:paraId="30A6A76E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lastRenderedPageBreak/>
              <w:t>The role of preschool teacher in various theories of childhood and interpretations of the relationship between development and learning.</w:t>
            </w:r>
          </w:p>
          <w:p w14:paraId="0471ED2C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The emergence of advocacy, children’s rights and needs in early childhood education; participation of children, parents and communities.</w:t>
            </w:r>
          </w:p>
          <w:p w14:paraId="21A46C08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The impact of the results of research on brain development on the understanding of child development and preschool pedagogy.</w:t>
            </w:r>
          </w:p>
          <w:p w14:paraId="3BD1277A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Compensation programmes.</w:t>
            </w:r>
          </w:p>
          <w:p w14:paraId="61E4527A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Developmental, individual and cultural appropriateness; dimensions of individuality; learning community.</w:t>
            </w:r>
          </w:p>
          <w:p w14:paraId="0F3D0663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Structural and procedural aspects of the quality of education.</w:t>
            </w:r>
          </w:p>
          <w:p w14:paraId="332AC54E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Subjective theories of teaching.</w:t>
            </w:r>
          </w:p>
          <w:p w14:paraId="0AE003CD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Curriculum for preschool; planning, implementation, documentation and monitoring education.</w:t>
            </w:r>
          </w:p>
          <w:p w14:paraId="4EFE875E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Education for social justice in preschool and in school (idea, goal, principles).</w:t>
            </w:r>
          </w:p>
          <w:p w14:paraId="159C0E52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Preschool teacher’s work as a model of dialogue, pro-social behaviour, problem solving, self-esteem, learning, relationships with children and adults.</w:t>
            </w:r>
          </w:p>
          <w:p w14:paraId="1EDE2C38" w14:textId="77777777" w:rsidR="00EB0FA9" w:rsidRPr="00434B74" w:rsidRDefault="00EB0FA9" w:rsidP="00EB0FA9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Preschool teacher as a workmate and professional; teamwork in preschool (design of professional team, roles in a team, effective work in a team).</w:t>
            </w:r>
          </w:p>
        </w:tc>
      </w:tr>
    </w:tbl>
    <w:p w14:paraId="2BBE9EDB" w14:textId="77777777" w:rsidR="00EB0FA9" w:rsidRPr="00434B74" w:rsidRDefault="00EB0FA9" w:rsidP="00EB0FA9">
      <w:pPr>
        <w:spacing w:after="0" w:line="240" w:lineRule="auto"/>
        <w:rPr>
          <w:rFonts w:cstheme="minorHAnsi"/>
        </w:rPr>
      </w:pPr>
    </w:p>
    <w:tbl>
      <w:tblPr>
        <w:tblW w:w="8993" w:type="dxa"/>
        <w:tblInd w:w="56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544"/>
        <w:gridCol w:w="851"/>
        <w:gridCol w:w="141"/>
        <w:gridCol w:w="425"/>
        <w:gridCol w:w="4023"/>
        <w:gridCol w:w="9"/>
      </w:tblGrid>
      <w:tr w:rsidR="00EB0FA9" w:rsidRPr="00434B74" w14:paraId="371A8B17" w14:textId="77777777" w:rsidTr="005C6943">
        <w:trPr>
          <w:trHeight w:val="300"/>
        </w:trPr>
        <w:tc>
          <w:tcPr>
            <w:tcW w:w="8993" w:type="dxa"/>
            <w:gridSpan w:val="6"/>
          </w:tcPr>
          <w:p w14:paraId="4AE10F73" w14:textId="77777777" w:rsidR="00EB0FA9" w:rsidRPr="00434B74" w:rsidRDefault="00EB0FA9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434B74">
              <w:rPr>
                <w:rFonts w:cstheme="minorHAnsi"/>
              </w:rPr>
              <w:br w:type="page"/>
            </w:r>
            <w:r w:rsidRPr="00434B74">
              <w:rPr>
                <w:rFonts w:cstheme="minorHAnsi"/>
                <w:b/>
              </w:rPr>
              <w:t>Temeljni literatura in viri / Readings:</w:t>
            </w:r>
          </w:p>
        </w:tc>
      </w:tr>
      <w:tr w:rsidR="00EB0FA9" w:rsidRPr="00434B74" w14:paraId="6C720717" w14:textId="77777777" w:rsidTr="005C6943">
        <w:trPr>
          <w:trHeight w:val="977"/>
        </w:trPr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C2CE" w14:textId="1F4ED315" w:rsidR="00EB0FA9" w:rsidRPr="00434B74" w:rsidRDefault="00EB0FA9" w:rsidP="00EB0FA9">
            <w:pPr>
              <w:pStyle w:val="Besedilo"/>
              <w:numPr>
                <w:ilvl w:val="0"/>
                <w:numId w:val="3"/>
              </w:numPr>
              <w:spacing w:after="0"/>
              <w:jc w:val="left"/>
              <w:rPr>
                <w:rFonts w:asciiTheme="minorHAnsi" w:hAnsiTheme="minorHAnsi" w:cstheme="minorHAnsi"/>
              </w:rPr>
            </w:pPr>
            <w:r w:rsidRPr="00434B74">
              <w:rPr>
                <w:rFonts w:asciiTheme="minorHAnsi" w:hAnsiTheme="minorHAnsi" w:cstheme="minorHAnsi"/>
              </w:rPr>
              <w:t xml:space="preserve">Batistič, Z.M. (2003). Razvojna psihologija in vzgoja v </w:t>
            </w:r>
            <w:r w:rsidRPr="00434B74">
              <w:rPr>
                <w:rFonts w:asciiTheme="minorHAnsi" w:hAnsiTheme="minorHAnsi" w:cstheme="minorHAnsi"/>
                <w:i/>
                <w:iCs/>
              </w:rPr>
              <w:t>vrtcih</w:t>
            </w:r>
            <w:r w:rsidRPr="00434B74">
              <w:rPr>
                <w:rFonts w:asciiTheme="minorHAnsi" w:hAnsiTheme="minorHAnsi" w:cstheme="minorHAnsi"/>
              </w:rPr>
              <w:t>. Inštitut za psihologijo osebnosti (str. 133</w:t>
            </w:r>
            <w:r w:rsidRPr="00434B74">
              <w:rPr>
                <w:rFonts w:asciiTheme="minorHAnsi" w:hAnsiTheme="minorHAnsi" w:cstheme="minorHAnsi"/>
                <w:lang w:val="it-IT"/>
              </w:rPr>
              <w:t>–</w:t>
            </w:r>
            <w:r w:rsidRPr="00434B74">
              <w:rPr>
                <w:rFonts w:asciiTheme="minorHAnsi" w:hAnsiTheme="minorHAnsi" w:cstheme="minorHAnsi"/>
              </w:rPr>
              <w:t xml:space="preserve"> 140; 175</w:t>
            </w:r>
            <w:r w:rsidRPr="00434B74">
              <w:rPr>
                <w:rFonts w:asciiTheme="minorHAnsi" w:hAnsiTheme="minorHAnsi" w:cstheme="minorHAnsi"/>
                <w:lang w:val="it-IT"/>
              </w:rPr>
              <w:t>–</w:t>
            </w:r>
            <w:r w:rsidRPr="00434B74">
              <w:rPr>
                <w:rFonts w:asciiTheme="minorHAnsi" w:hAnsiTheme="minorHAnsi" w:cstheme="minorHAnsi"/>
              </w:rPr>
              <w:t xml:space="preserve"> 234; 285</w:t>
            </w:r>
            <w:r w:rsidRPr="00434B74">
              <w:rPr>
                <w:rFonts w:asciiTheme="minorHAnsi" w:hAnsiTheme="minorHAnsi" w:cstheme="minorHAnsi"/>
                <w:lang w:val="it-IT"/>
              </w:rPr>
              <w:t>–</w:t>
            </w:r>
            <w:r w:rsidRPr="00434B74">
              <w:rPr>
                <w:rFonts w:asciiTheme="minorHAnsi" w:hAnsiTheme="minorHAnsi" w:cstheme="minorHAnsi"/>
              </w:rPr>
              <w:t>303)</w:t>
            </w:r>
            <w:r w:rsidR="00673547" w:rsidRPr="00434B74">
              <w:rPr>
                <w:rFonts w:asciiTheme="minorHAnsi" w:hAnsiTheme="minorHAnsi" w:cstheme="minorHAnsi"/>
              </w:rPr>
              <w:t>.</w:t>
            </w:r>
          </w:p>
          <w:p w14:paraId="6B7C1D51" w14:textId="2E049E87" w:rsidR="00EB0FA9" w:rsidRPr="00434B74" w:rsidRDefault="00EB0FA9" w:rsidP="00EB0FA9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 xml:space="preserve">Marjanovič Umek, L. (2001). </w:t>
            </w:r>
            <w:r w:rsidRPr="00434B7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Otrok v vrtcu: priročnik h Kurikulu za vrtce</w:t>
            </w: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. Obzorja.</w:t>
            </w:r>
          </w:p>
          <w:p w14:paraId="137DAD61" w14:textId="48C200AF" w:rsidR="00EB0FA9" w:rsidRPr="00434B74" w:rsidRDefault="00EB0FA9" w:rsidP="00EB0FA9">
            <w:pPr>
              <w:pStyle w:val="Barvniseznampoudarek1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 xml:space="preserve">Kurikulum za vrtce (1999). Ministrstvo za šolstvo in šport in Zavod </w:t>
            </w:r>
            <w:r w:rsidR="00673547" w:rsidRPr="00434B74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 xml:space="preserve">epublike Slovenije za šolstvo. </w:t>
            </w:r>
          </w:p>
          <w:p w14:paraId="57712CF1" w14:textId="55A10674" w:rsidR="00EB0FA9" w:rsidRPr="00434B74" w:rsidRDefault="00EB0FA9" w:rsidP="00EB0FA9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 xml:space="preserve">Marjanovič Umek, L., Fekonja Peklaj, U., Hočevar, A. in Lepičnik Vodopivec J. (2011). Vrtci. V J. Krek in M. Metljak (ur.), </w:t>
            </w:r>
            <w:r w:rsidRPr="00434B7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Bela knjiga o vzgoji in izobraževanju v Republiki Sloveniji</w:t>
            </w: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 xml:space="preserve"> (str. 64</w:t>
            </w:r>
            <w:r w:rsidRPr="00434B74">
              <w:rPr>
                <w:rFonts w:asciiTheme="minorHAnsi" w:eastAsia="Symbol" w:hAnsiTheme="minorHAnsi" w:cstheme="minorHAnsi"/>
                <w:sz w:val="22"/>
                <w:szCs w:val="22"/>
              </w:rPr>
              <w:t>-</w:t>
            </w: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106). Ministrstvo za šolstvo in šport.</w:t>
            </w:r>
          </w:p>
          <w:p w14:paraId="5B01F8BA" w14:textId="0823DDCA" w:rsidR="00673547" w:rsidRPr="00434B74" w:rsidRDefault="00673547" w:rsidP="00EB0FA9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 xml:space="preserve">Cotič Pajntar, J. (ur.) (2025). </w:t>
            </w:r>
            <w:r w:rsidRPr="00434B7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Kurikulum za vrtce.</w:t>
            </w: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 xml:space="preserve"> https://www.gov.si/assets/ministrstva/ MVI/Dokumenti/Sektor-za-predsolsko-vzgojo/Dokumenti-smernice/KURIKULUM-ZAVRTCE-2025.pdf</w:t>
            </w:r>
          </w:p>
          <w:p w14:paraId="70B7737F" w14:textId="0F8FD59C" w:rsidR="00597E28" w:rsidRPr="00434B74" w:rsidRDefault="00597E28" w:rsidP="00EB0FA9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Rutar, S. (2012). Kako razumeti in uresničevati participacijo otrok v vrtcu?. </w:t>
            </w:r>
            <w:r w:rsidRPr="00434B7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Sodobna pedagogika, 63</w:t>
            </w:r>
            <w:r w:rsidRPr="00434B7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(3), 86–98. http://www.dlib.si/stream/URN:NBN:SI:doc- -6CEPGVXD/68f00ab8-297b-4ca0-b7ac-9ec447abad87/PDF</w:t>
            </w:r>
          </w:p>
          <w:p w14:paraId="4A73EEAA" w14:textId="1C026F28" w:rsidR="00EB0FA9" w:rsidRPr="00434B74" w:rsidRDefault="00EB0FA9" w:rsidP="00EB0FA9">
            <w:pPr>
              <w:pStyle w:val="Barvniseznampoudarek11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 xml:space="preserve">Vonta, T. (2008). </w:t>
            </w:r>
            <w:r w:rsidRPr="00434B7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Razvoj pedagoških idej in organizirane predšolske vzgoje.</w:t>
            </w: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 xml:space="preserve"> Pedagoška fakulteta Koper.</w:t>
            </w:r>
          </w:p>
          <w:p w14:paraId="4488767D" w14:textId="77777777" w:rsidR="00EB0FA9" w:rsidRPr="00434B74" w:rsidRDefault="00EB0FA9" w:rsidP="00EB0FA9">
            <w:pPr>
              <w:pStyle w:val="Barvniseznampoudarek11"/>
              <w:numPr>
                <w:ilvl w:val="0"/>
                <w:numId w:val="8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834D75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lastRenderedPageBreak/>
              <w:t xml:space="preserve">Rutar, S. (2019). Celovit in enovit sistem predšolske vzgoje z integracijo vzgojno-izobraževalne, zdravstvene in socialne dimenzije. V S. Čotar Konrad, B. Borota, S. Rutar, K. Drljić in G. Jelovčan (ur.), </w:t>
            </w:r>
            <w:r w:rsidRPr="00834D75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</w:rPr>
              <w:t>Vzgoja in izobraževanje predšolskih otrok prvega starostnega obdobja</w:t>
            </w:r>
            <w:r w:rsidRPr="00834D75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 xml:space="preserve"> (str. 9–24). </w:t>
            </w: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Koper: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Založba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Univerze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na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Primorskem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</w:t>
            </w:r>
          </w:p>
          <w:p w14:paraId="4236786B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  <w:p w14:paraId="3EB68700" w14:textId="7085C8BB" w:rsidR="00EB0FA9" w:rsidRPr="00434B74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434B74">
              <w:rPr>
                <w:rFonts w:cstheme="minorHAnsi"/>
                <w:u w:val="single"/>
              </w:rPr>
              <w:t>Dodatna literatura/</w:t>
            </w:r>
            <w:proofErr w:type="spellStart"/>
            <w:r w:rsidRPr="00434B74">
              <w:rPr>
                <w:rFonts w:cstheme="minorHAnsi"/>
                <w:u w:val="single"/>
              </w:rPr>
              <w:t>Additional</w:t>
            </w:r>
            <w:proofErr w:type="spellEnd"/>
            <w:r w:rsidRPr="00434B74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434B74">
              <w:rPr>
                <w:rFonts w:cstheme="minorHAnsi"/>
                <w:u w:val="single"/>
              </w:rPr>
              <w:t>readings</w:t>
            </w:r>
            <w:proofErr w:type="spellEnd"/>
            <w:r w:rsidRPr="00434B74">
              <w:rPr>
                <w:rFonts w:cstheme="minorHAnsi"/>
                <w:u w:val="single"/>
              </w:rPr>
              <w:t>:</w:t>
            </w:r>
          </w:p>
          <w:p w14:paraId="7B65D494" w14:textId="77777777" w:rsidR="00EB0FA9" w:rsidRPr="00434B74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 xml:space="preserve">Bahovec, D, E. in Golobič, B. K. (2004). </w:t>
            </w:r>
            <w:r w:rsidRPr="00434B74">
              <w:rPr>
                <w:rFonts w:cstheme="minorHAnsi"/>
                <w:i/>
                <w:iCs/>
              </w:rPr>
              <w:t>Šola in vrtec skozi ogledalo</w:t>
            </w:r>
            <w:r w:rsidRPr="00434B74">
              <w:rPr>
                <w:rFonts w:cstheme="minorHAnsi"/>
              </w:rPr>
              <w:t xml:space="preserve">. Ljubljana: DZS. </w:t>
            </w:r>
          </w:p>
          <w:p w14:paraId="0C9919D8" w14:textId="77777777" w:rsidR="00EB0FA9" w:rsidRPr="00434B74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 xml:space="preserve">Hansen, K.A., Kaufman, K. R. in Walsh, B.K. (2000). </w:t>
            </w:r>
            <w:r w:rsidRPr="00434B74">
              <w:rPr>
                <w:rFonts w:cstheme="minorHAnsi"/>
                <w:i/>
                <w:iCs/>
              </w:rPr>
              <w:t>Oblikovanje oddelkov, osredotočenih na otroke od tretjega do šestega leta starosti</w:t>
            </w:r>
            <w:r w:rsidRPr="00434B74">
              <w:rPr>
                <w:rFonts w:cstheme="minorHAnsi"/>
              </w:rPr>
              <w:t>. Ljubljana: Pedagoški inštitut, Razvojno – raziskovalni center pedagoških iniciativ Korak za korakom.</w:t>
            </w:r>
          </w:p>
          <w:p w14:paraId="6881327B" w14:textId="77777777" w:rsidR="00EB0FA9" w:rsidRPr="00434B74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 xml:space="preserve">Hansen, A.K., Kaufman, K.R. in Saifer, S. (2001). </w:t>
            </w:r>
            <w:r w:rsidRPr="00434B74">
              <w:rPr>
                <w:rFonts w:cstheme="minorHAnsi"/>
                <w:i/>
                <w:iCs/>
              </w:rPr>
              <w:t>Vzgoja in izobraževanje v kulturi demokracije: praksa zgodnjega otroštva</w:t>
            </w:r>
            <w:r w:rsidRPr="00434B74">
              <w:rPr>
                <w:rFonts w:cstheme="minorHAnsi"/>
              </w:rPr>
              <w:t xml:space="preserve">. Ljubljana: Pedagoški inštitut, Razvojno- raziskovalni center pedagoških iniciativ Korak za korakom. </w:t>
            </w:r>
          </w:p>
          <w:p w14:paraId="3F7A8FAC" w14:textId="77777777" w:rsidR="00EB0FA9" w:rsidRPr="00434B74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 xml:space="preserve">Hohmann, M. in Weikart, P.D. (2005). </w:t>
            </w:r>
            <w:r w:rsidRPr="00434B74">
              <w:rPr>
                <w:rFonts w:cstheme="minorHAnsi"/>
                <w:i/>
                <w:iCs/>
              </w:rPr>
              <w:t>Vzgoja in učenje predšolskih otrok</w:t>
            </w:r>
            <w:r w:rsidRPr="00434B74">
              <w:rPr>
                <w:rFonts w:cstheme="minorHAnsi"/>
              </w:rPr>
              <w:t>. Ljubljana: DZS.</w:t>
            </w:r>
          </w:p>
          <w:p w14:paraId="5BE67E0B" w14:textId="77777777" w:rsidR="00EB0FA9" w:rsidRPr="00434B74" w:rsidRDefault="00EB0FA9" w:rsidP="00EB0FA9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 xml:space="preserve">Marjanovič Umek, L. in Zupančič, M. (2004). </w:t>
            </w:r>
            <w:r w:rsidRPr="00434B74">
              <w:rPr>
                <w:rFonts w:cstheme="minorHAnsi"/>
                <w:i/>
                <w:iCs/>
              </w:rPr>
              <w:t>Razvojna psihologija.</w:t>
            </w:r>
            <w:r w:rsidRPr="00434B74">
              <w:rPr>
                <w:rFonts w:cstheme="minorHAnsi"/>
              </w:rPr>
              <w:t xml:space="preserve"> Ljubljana: Znanstvenoraziskovalni inštitut Filozofske fakultete.</w:t>
            </w:r>
          </w:p>
          <w:p w14:paraId="347E4D8E" w14:textId="46003DFC" w:rsidR="00673547" w:rsidRPr="00434B74" w:rsidRDefault="00EB0FA9" w:rsidP="00597E28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  <w:bCs/>
              </w:rPr>
              <w:t xml:space="preserve">Marjanovič U. L. in Fekonja, U. (2008). </w:t>
            </w:r>
            <w:r w:rsidRPr="00434B74">
              <w:rPr>
                <w:rFonts w:cstheme="minorHAnsi"/>
                <w:bCs/>
                <w:i/>
                <w:iCs/>
              </w:rPr>
              <w:t>Sodoben vrtec: možnosti za otrokov razvoj in</w:t>
            </w:r>
            <w:r w:rsidRPr="00434B74">
              <w:rPr>
                <w:rFonts w:cstheme="minorHAnsi"/>
                <w:i/>
                <w:iCs/>
              </w:rPr>
              <w:t xml:space="preserve"> </w:t>
            </w:r>
            <w:r w:rsidRPr="00434B74">
              <w:rPr>
                <w:rFonts w:cstheme="minorHAnsi"/>
                <w:bCs/>
                <w:i/>
                <w:iCs/>
              </w:rPr>
              <w:t>zgodnje učenje</w:t>
            </w:r>
            <w:r w:rsidRPr="00434B74">
              <w:rPr>
                <w:rFonts w:cstheme="minorHAnsi"/>
                <w:i/>
                <w:iCs/>
              </w:rPr>
              <w:t>.</w:t>
            </w:r>
            <w:r w:rsidRPr="00434B74">
              <w:rPr>
                <w:rFonts w:cstheme="minorHAnsi"/>
              </w:rPr>
              <w:t xml:space="preserve"> </w:t>
            </w:r>
            <w:r w:rsidRPr="00434B74">
              <w:rPr>
                <w:rFonts w:cstheme="minorHAnsi"/>
                <w:bCs/>
              </w:rPr>
              <w:t>Ljubljana: Znanstvenoraziskovalni inštitut</w:t>
            </w:r>
            <w:r w:rsidRPr="00434B74">
              <w:rPr>
                <w:rFonts w:cstheme="minorHAnsi"/>
              </w:rPr>
              <w:t xml:space="preserve"> </w:t>
            </w:r>
            <w:r w:rsidRPr="00434B74">
              <w:rPr>
                <w:rFonts w:cstheme="minorHAnsi"/>
                <w:bCs/>
              </w:rPr>
              <w:t>Filozofske fakultete.</w:t>
            </w:r>
          </w:p>
        </w:tc>
      </w:tr>
      <w:tr w:rsidR="00EB0FA9" w:rsidRPr="00434B74" w14:paraId="75BA3F21" w14:textId="77777777" w:rsidTr="00834D75">
        <w:trPr>
          <w:gridAfter w:val="1"/>
          <w:wAfter w:w="9" w:type="dxa"/>
          <w:trHeight w:val="73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6FAA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6E4A0DA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Cilji in kompetence:</w:t>
            </w:r>
          </w:p>
        </w:tc>
        <w:tc>
          <w:tcPr>
            <w:tcW w:w="141" w:type="dxa"/>
          </w:tcPr>
          <w:p w14:paraId="29FB137E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78F6F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28B653D1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  <w:lang w:val="en-GB"/>
              </w:rPr>
              <w:t>Objectives and competences</w:t>
            </w:r>
            <w:r w:rsidRPr="00434B74">
              <w:rPr>
                <w:rFonts w:cstheme="minorHAnsi"/>
                <w:b/>
              </w:rPr>
              <w:t>:</w:t>
            </w:r>
          </w:p>
        </w:tc>
      </w:tr>
      <w:tr w:rsidR="00EB0FA9" w:rsidRPr="00434B74" w14:paraId="79AA0926" w14:textId="77777777" w:rsidTr="00834D75">
        <w:trPr>
          <w:gridAfter w:val="1"/>
          <w:wAfter w:w="9" w:type="dxa"/>
          <w:trHeight w:val="552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CC3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434B74">
              <w:rPr>
                <w:rFonts w:cstheme="minorHAnsi"/>
                <w:u w:val="single"/>
              </w:rPr>
              <w:t>Cilji:</w:t>
            </w:r>
          </w:p>
          <w:p w14:paraId="0C65DD6A" w14:textId="77777777" w:rsidR="00EB0FA9" w:rsidRPr="00434B74" w:rsidRDefault="00EB0FA9" w:rsidP="005C6943">
            <w:pPr>
              <w:pStyle w:val="Vnos"/>
              <w:tabs>
                <w:tab w:val="left" w:pos="360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 xml:space="preserve">Študent/-ka: </w:t>
            </w:r>
          </w:p>
          <w:p w14:paraId="3AEBE44E" w14:textId="77777777" w:rsidR="00EB0FA9" w:rsidRPr="00434B74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spozna naloge predšolske pedagogike, razume vzroke za njen razvoj ter družbene zakonitosti razvoja in delovanja na področju predšolske vzgoje;</w:t>
            </w:r>
          </w:p>
          <w:p w14:paraId="06A2520A" w14:textId="77777777" w:rsidR="00EB0FA9" w:rsidRPr="00434B74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spozna in razume vlogo ter naloge vzgojitelja ter poslanstva predšolske vzgoje;</w:t>
            </w:r>
          </w:p>
          <w:p w14:paraId="1C320AF9" w14:textId="77777777" w:rsidR="00EB0FA9" w:rsidRPr="00434B74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razume teoretične osnove različnih pedagoških idej, jih zna kritično ovrednotiti in jih prepozna v neposredni praksi.</w:t>
            </w:r>
          </w:p>
          <w:p w14:paraId="46DBB4EB" w14:textId="77777777" w:rsidR="00EB0FA9" w:rsidRPr="00434B74" w:rsidRDefault="00EB0FA9" w:rsidP="005C6943">
            <w:pPr>
              <w:pStyle w:val="Vnos"/>
              <w:tabs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B879A1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434B74">
              <w:rPr>
                <w:rFonts w:cstheme="minorHAnsi"/>
                <w:u w:val="single"/>
              </w:rPr>
              <w:t>Splošne kompetence:</w:t>
            </w:r>
          </w:p>
          <w:p w14:paraId="411F02A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Študent/-ka:</w:t>
            </w:r>
          </w:p>
          <w:p w14:paraId="5DB5D9E5" w14:textId="77777777" w:rsidR="00EB0FA9" w:rsidRPr="00434B74" w:rsidRDefault="00EB0FA9" w:rsidP="00EB0FA9">
            <w:pPr>
              <w:pStyle w:val="Vnos"/>
              <w:numPr>
                <w:ilvl w:val="0"/>
                <w:numId w:val="1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spoznava, analizira, išče zakonitosti družbenega razvoja in njihovega vpliva na predšolsko vzgojo in izobraževanje;</w:t>
            </w:r>
          </w:p>
          <w:p w14:paraId="2475117E" w14:textId="77777777" w:rsidR="00EB0FA9" w:rsidRPr="00434B74" w:rsidRDefault="00EB0FA9" w:rsidP="00EB0FA9">
            <w:pPr>
              <w:pStyle w:val="Vnos"/>
              <w:numPr>
                <w:ilvl w:val="0"/>
                <w:numId w:val="1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učinkovito rešuje probleme in izzive, povezane z učenjem in poučevanjem;</w:t>
            </w:r>
          </w:p>
          <w:p w14:paraId="3A2CC672" w14:textId="77777777" w:rsidR="00EB0FA9" w:rsidRPr="00434B74" w:rsidRDefault="00EB0FA9" w:rsidP="00EB0FA9">
            <w:pPr>
              <w:pStyle w:val="Vnos"/>
              <w:numPr>
                <w:ilvl w:val="0"/>
                <w:numId w:val="1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kritično presoja in reflektira lastno pedagoško prakso ter načrtuje profesionalni razvoj.</w:t>
            </w:r>
            <w:r w:rsidRPr="00434B74" w:rsidDel="00D7419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2C5DBAE" w14:textId="77777777" w:rsidR="00EB0FA9" w:rsidRPr="00434B74" w:rsidRDefault="00EB0FA9" w:rsidP="005C6943">
            <w:pPr>
              <w:tabs>
                <w:tab w:val="left" w:pos="3600"/>
              </w:tabs>
              <w:spacing w:after="0" w:line="240" w:lineRule="auto"/>
              <w:ind w:left="720"/>
              <w:rPr>
                <w:rFonts w:cstheme="minorHAnsi"/>
              </w:rPr>
            </w:pPr>
          </w:p>
          <w:p w14:paraId="5B897B00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434B74">
              <w:rPr>
                <w:rFonts w:cstheme="minorHAnsi"/>
                <w:u w:val="single"/>
              </w:rPr>
              <w:t>Predmetno-specifične kompetence:</w:t>
            </w:r>
          </w:p>
          <w:p w14:paraId="4440923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Študent/-ka:</w:t>
            </w:r>
          </w:p>
          <w:p w14:paraId="7C35C19C" w14:textId="77777777" w:rsidR="00EB0FA9" w:rsidRPr="00434B74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uporablja znanje o teorijah otroštva, razvoja in učenja pri načrtovanju, izvajanju in evalvaciji vzgojnega dela;</w:t>
            </w:r>
          </w:p>
          <w:p w14:paraId="35516D04" w14:textId="77777777" w:rsidR="00EB0FA9" w:rsidRPr="00434B74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učinkovito ter fleksibilno organizira prostor, čas in dejavnosti, ki spodbujajo učenje;  </w:t>
            </w:r>
          </w:p>
          <w:p w14:paraId="0FD0094C" w14:textId="77777777" w:rsidR="00EB0FA9" w:rsidRPr="00434B74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dokumentira in spremlja dosežke, napredek in razvoj otrok v funkciji načrtovanja vzgojno-izobraževalnega dela;</w:t>
            </w:r>
          </w:p>
          <w:p w14:paraId="3B017017" w14:textId="77777777" w:rsidR="00EB0FA9" w:rsidRPr="00434B74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prepoznava in upošteva dimenzije individualnosti otrok pri vzgojnem delu;</w:t>
            </w:r>
          </w:p>
          <w:p w14:paraId="41360722" w14:textId="77777777" w:rsidR="00EB0FA9" w:rsidRPr="00434B74" w:rsidRDefault="00EB0FA9" w:rsidP="00EB0FA9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vzpostavlja spodbudno interakcijo z otroki in odraslimi;</w:t>
            </w:r>
          </w:p>
          <w:p w14:paraId="50BC88F4" w14:textId="77777777" w:rsidR="00EB0FA9" w:rsidRPr="00434B74" w:rsidRDefault="00EB0FA9" w:rsidP="00EB0FA9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 xml:space="preserve">neguje radovednost otrok, omogoča razvoj interesov otrok; spodbuja raziskovalno učenje; </w:t>
            </w:r>
          </w:p>
          <w:p w14:paraId="6BDEDE2B" w14:textId="77777777" w:rsidR="00EB0FA9" w:rsidRPr="00434B74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timsko sodeluje v kolektivu vrtca, sodeluje z drugimi strokovnjaki  in institucijami v lokalni skupnosti;</w:t>
            </w:r>
          </w:p>
          <w:p w14:paraId="5FFDF62E" w14:textId="77777777" w:rsidR="00EB0FA9" w:rsidRPr="00434B74" w:rsidRDefault="00EB0FA9" w:rsidP="00EB0FA9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učinkovito komunicira s starši, pozna in organizira različne oblike sodelovanja z družinami.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A258B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0F60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u w:val="single"/>
                <w:lang w:val="en-GB"/>
              </w:rPr>
              <w:t>Objectives</w:t>
            </w:r>
            <w:r w:rsidRPr="00434B74">
              <w:rPr>
                <w:rFonts w:cstheme="minorHAnsi"/>
                <w:lang w:val="en-GB"/>
              </w:rPr>
              <w:t>:</w:t>
            </w:r>
          </w:p>
          <w:p w14:paraId="535DB376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The student:</w:t>
            </w:r>
          </w:p>
          <w:p w14:paraId="4CBA8AB0" w14:textId="77777777" w:rsidR="00EB0FA9" w:rsidRPr="00434B74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gets </w:t>
            </w: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acquainted with the tasks of preschool pedagogy, understand the reasons for its development and the social principles of the development and operation in the field of preschool education;</w:t>
            </w:r>
          </w:p>
          <w:p w14:paraId="2B674D18" w14:textId="77777777" w:rsidR="00EB0FA9" w:rsidRPr="00434B74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gets to know and understands the role and tasks and the mission of preschool education;</w:t>
            </w:r>
          </w:p>
          <w:p w14:paraId="35054C50" w14:textId="77777777" w:rsidR="00EB0FA9" w:rsidRPr="00434B74" w:rsidRDefault="00EB0FA9" w:rsidP="00EB0FA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3600"/>
              </w:tabs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understands the theoretical bases of different pedagogical ideas, can critically evaluate and identify them in the immediate</w:t>
            </w: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practice.</w:t>
            </w:r>
          </w:p>
          <w:p w14:paraId="274D748D" w14:textId="77777777" w:rsidR="00EB0FA9" w:rsidRPr="00434B74" w:rsidRDefault="00EB0FA9" w:rsidP="005C6943">
            <w:pPr>
              <w:pStyle w:val="Vnos"/>
              <w:tabs>
                <w:tab w:val="left" w:pos="360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17D16BE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u w:val="single"/>
                <w:lang w:val="en-GB"/>
              </w:rPr>
              <w:t>General competences</w:t>
            </w:r>
            <w:r w:rsidRPr="00434B74">
              <w:rPr>
                <w:rFonts w:cstheme="minorHAnsi"/>
                <w:lang w:val="en-GB"/>
              </w:rPr>
              <w:t>:</w:t>
            </w:r>
          </w:p>
          <w:p w14:paraId="16DE68D8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The student:</w:t>
            </w:r>
          </w:p>
          <w:p w14:paraId="6D68D692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learns, analyses, looks for the laws of social development and their impact on preschool education;</w:t>
            </w:r>
          </w:p>
          <w:p w14:paraId="69FC9067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effectively solves the problems and challenges associated with learning and teaching;</w:t>
            </w:r>
          </w:p>
          <w:p w14:paraId="193CB8E1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assesses and reflects their own teaching practice and plans professional development.</w:t>
            </w:r>
          </w:p>
          <w:p w14:paraId="498D5413" w14:textId="77777777" w:rsidR="00EB0FA9" w:rsidRPr="00434B74" w:rsidRDefault="00EB0FA9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DDF298E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434B74">
              <w:rPr>
                <w:rFonts w:cstheme="minorHAnsi"/>
                <w:lang w:val="en-GB"/>
              </w:rPr>
              <w:t>:</w:t>
            </w:r>
          </w:p>
          <w:p w14:paraId="0549FF76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The student:</w:t>
            </w:r>
          </w:p>
          <w:p w14:paraId="02DA014D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applies knowledge of theories of childhood, development and learning in the planning, implementation and evaluation of educational activities;</w:t>
            </w:r>
          </w:p>
          <w:p w14:paraId="007099A1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effectively and flexibly organises the space, time and activities that promote learning;</w:t>
            </w:r>
          </w:p>
          <w:p w14:paraId="7AC260DF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documents and monitors the achievements, progress and development of children in the function of planning educational work;</w:t>
            </w:r>
          </w:p>
          <w:p w14:paraId="0E0B425F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identifies and takes into account the dimensions of the individuality of children in educational work;</w:t>
            </w:r>
          </w:p>
          <w:p w14:paraId="60FDE471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establishes supportive interaction with children and adults;</w:t>
            </w:r>
          </w:p>
          <w:p w14:paraId="0731AA28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nurtures curiosity of children, enabling the development of interests of the child; encourages explorative learning;</w:t>
            </w:r>
          </w:p>
          <w:p w14:paraId="1759719D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participates in the staff of the preschool as a team, collaborates with other professionals and institutions in the local community;</w:t>
            </w:r>
          </w:p>
          <w:p w14:paraId="5D684689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6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communicates effectively with parents, know and organises various forms of cooperation with families;</w:t>
            </w:r>
          </w:p>
          <w:p w14:paraId="0466DFF2" w14:textId="77777777" w:rsidR="00EB0FA9" w:rsidRPr="00434B74" w:rsidRDefault="00EB0FA9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EB0FA9" w:rsidRPr="00434B74" w14:paraId="113588C7" w14:textId="77777777" w:rsidTr="00834D75">
        <w:trPr>
          <w:gridAfter w:val="1"/>
          <w:wAfter w:w="9" w:type="dxa"/>
          <w:trHeight w:val="117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DE68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AF175EC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141" w:type="dxa"/>
          </w:tcPr>
          <w:p w14:paraId="1C45D75F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3E641C1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C01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08F74598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Intended learning outcomes:</w:t>
            </w:r>
          </w:p>
        </w:tc>
      </w:tr>
      <w:tr w:rsidR="00EB0FA9" w:rsidRPr="00434B74" w14:paraId="2747B965" w14:textId="77777777" w:rsidTr="00834D75">
        <w:trPr>
          <w:gridAfter w:val="1"/>
          <w:wAfter w:w="9" w:type="dxa"/>
          <w:trHeight w:val="1387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CE261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434B74">
              <w:rPr>
                <w:rFonts w:cstheme="minorHAnsi"/>
                <w:u w:val="single"/>
              </w:rPr>
              <w:t>Znanje in razumevanje:</w:t>
            </w:r>
          </w:p>
          <w:p w14:paraId="481583E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Študent/-ka:</w:t>
            </w:r>
          </w:p>
          <w:p w14:paraId="7C71CE2A" w14:textId="77777777" w:rsidR="00EB0FA9" w:rsidRPr="00434B74" w:rsidRDefault="00EB0FA9" w:rsidP="00EB0FA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pozna naloge predšolske pedagogike;</w:t>
            </w:r>
          </w:p>
          <w:p w14:paraId="34FF29A1" w14:textId="77777777" w:rsidR="00EB0FA9" w:rsidRPr="00434B74" w:rsidRDefault="00EB0FA9" w:rsidP="00EB0FA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pozna in analizira ključne dejavnike, ki vplivajo na spreminjanje pedagoških konceptov in kakovosti predšolske vzgoje;</w:t>
            </w:r>
          </w:p>
          <w:p w14:paraId="3BECCF71" w14:textId="77777777" w:rsidR="00EB0FA9" w:rsidRPr="00434B74" w:rsidRDefault="00EB0FA9" w:rsidP="00EB0FA9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pozna pomen družinske vzgoje in organizirane predšolske vzgoje ter pomen partnerskih odnosov med njima;</w:t>
            </w:r>
          </w:p>
          <w:p w14:paraId="06DF069C" w14:textId="77777777" w:rsidR="00EB0FA9" w:rsidRPr="00434B74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povezuje in uporablja svoje teoretično in praktično znanje pri načrtovanju, izvajanju in spremljanju procesa vzgoje.</w:t>
            </w:r>
          </w:p>
          <w:p w14:paraId="350D3902" w14:textId="77777777" w:rsidR="00EB0FA9" w:rsidRPr="00434B74" w:rsidRDefault="00EB0FA9" w:rsidP="005C6943">
            <w:pPr>
              <w:pStyle w:val="Vnos"/>
              <w:tabs>
                <w:tab w:val="left" w:pos="709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50CD41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51DF140C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Študent/-ka: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7610FD9A" w14:textId="77777777" w:rsidR="00EB0FA9" w:rsidRPr="00434B74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povezuje in uporablja svoje teoretično in praktično znanje pri načrtovanju, izvajanju in spremljanju procesa vzgoje;</w:t>
            </w:r>
          </w:p>
          <w:p w14:paraId="04DDF6B5" w14:textId="77777777" w:rsidR="00EB0FA9" w:rsidRPr="00434B74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 xml:space="preserve">pozna in uporablja ustrezno digitalno tehnologijo (spletne platforme za </w:t>
            </w:r>
            <w:r w:rsidRPr="00434B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komunikacijo in deljenje dokumentov – skupno delo v oblaku) za profesionalno sodelovanje in razvoj, razvoj novih digitalnih vsebin, sodelovanje z družinami in okoljem.</w:t>
            </w:r>
          </w:p>
          <w:p w14:paraId="524E37AC" w14:textId="77777777" w:rsidR="00EB0FA9" w:rsidRPr="00434B74" w:rsidRDefault="00EB0FA9" w:rsidP="005C6943">
            <w:pPr>
              <w:pStyle w:val="Vnos"/>
              <w:tabs>
                <w:tab w:val="left" w:pos="709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BAAAFC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1D3E55CC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Študent/-ka: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7B6E3B30" w14:textId="77777777" w:rsidR="00EB0FA9" w:rsidRPr="00434B74" w:rsidRDefault="00EB0FA9" w:rsidP="00EB0FA9">
            <w:pPr>
              <w:pStyle w:val="Vnos"/>
              <w:numPr>
                <w:ilvl w:val="0"/>
                <w:numId w:val="11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samoreflektivno in kritično razmišlja o svojih spretnostih, znanju in ravnanju, išče strokovne dokaze in argumente za svoje razlage ter identificira potrebe po znanju.</w:t>
            </w:r>
          </w:p>
          <w:p w14:paraId="4EE19699" w14:textId="77777777" w:rsidR="00EB0FA9" w:rsidRPr="00434B74" w:rsidRDefault="00EB0FA9" w:rsidP="005C6943">
            <w:pPr>
              <w:pStyle w:val="Vnos"/>
              <w:tabs>
                <w:tab w:val="left" w:pos="709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5B56A8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8342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  <w:p w14:paraId="7195ED8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  <w:p w14:paraId="1FC6055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C7EEE4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u w:val="single"/>
                <w:lang w:val="en-GB"/>
              </w:rPr>
              <w:t>Knowledge and understanding</w:t>
            </w:r>
            <w:r w:rsidRPr="00434B74">
              <w:rPr>
                <w:rFonts w:cstheme="minorHAnsi"/>
                <w:lang w:val="en-GB"/>
              </w:rPr>
              <w:t>:</w:t>
            </w:r>
          </w:p>
          <w:p w14:paraId="33246636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The student:</w:t>
            </w:r>
          </w:p>
          <w:p w14:paraId="1672071A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familiar with the tasks of preschool pedagogy;</w:t>
            </w:r>
          </w:p>
          <w:p w14:paraId="2F872FFC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and analyse the key factors that influence changing educational concepts and quality of preschool education;</w:t>
            </w:r>
          </w:p>
          <w:p w14:paraId="7048B195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importance of family education and organised preschool education and the importance of partnerships between them;</w:t>
            </w:r>
          </w:p>
          <w:p w14:paraId="2FD19592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links and use their theoretical and practical knowledge in the planning, implementation and monitoring of the education process.</w:t>
            </w:r>
          </w:p>
          <w:p w14:paraId="1663C002" w14:textId="77777777" w:rsidR="00EB0FA9" w:rsidRPr="00434B74" w:rsidRDefault="00EB0FA9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BC9C886" w14:textId="77777777" w:rsidR="00EB0FA9" w:rsidRPr="00434B74" w:rsidRDefault="00EB0FA9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571E6E35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4576C391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7839631F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links and use their theoretical and practical knowledge in the planning, </w:t>
            </w: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implementation and monitoring of the education process;</w:t>
            </w:r>
          </w:p>
          <w:p w14:paraId="4C9C871C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and uses appropriate digital technology (online tolls for communication and document sharing – cloud-based collaborative writing) for professional collaboration and development, development of new digital content, engagement with families and the community.</w:t>
            </w:r>
          </w:p>
          <w:p w14:paraId="2BF817E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67BA1E3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6A25CBEA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470CC918" w14:textId="77777777" w:rsidR="00EB0FA9" w:rsidRPr="00434B74" w:rsidRDefault="00EB0FA9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  <w:r w:rsidRPr="00434B7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508B6593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7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self-reflectively and critically deliberates on her/his skills, knowledge and behaviour, looking for expert evidence and arguments for her/his interpretation and identifies the need for knowledge.</w:t>
            </w:r>
          </w:p>
          <w:p w14:paraId="0EC499A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</w:tc>
      </w:tr>
      <w:tr w:rsidR="00EB0FA9" w:rsidRPr="00434B74" w14:paraId="086CC025" w14:textId="77777777" w:rsidTr="00834D75">
        <w:trPr>
          <w:gridAfter w:val="1"/>
          <w:wAfter w:w="9" w:type="dxa"/>
          <w:trHeight w:val="68"/>
        </w:trPr>
        <w:tc>
          <w:tcPr>
            <w:tcW w:w="4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18BC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18AE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EED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</w:tc>
      </w:tr>
      <w:tr w:rsidR="00EB0FA9" w:rsidRPr="00434B74" w14:paraId="2BB79E96" w14:textId="77777777" w:rsidTr="00834D75">
        <w:trPr>
          <w:gridAfter w:val="1"/>
          <w:wAfter w:w="9" w:type="dxa"/>
          <w:trHeight w:val="300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3FF9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D412DE1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Metode poučevanja in učenja:</w:t>
            </w:r>
          </w:p>
        </w:tc>
        <w:tc>
          <w:tcPr>
            <w:tcW w:w="141" w:type="dxa"/>
          </w:tcPr>
          <w:p w14:paraId="5889EB66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3E18A004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F8BE0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</w:p>
          <w:p w14:paraId="3C65E2B9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434B74">
              <w:rPr>
                <w:rFonts w:cstheme="minorHAnsi"/>
                <w:b/>
                <w:lang w:val="en-GB"/>
              </w:rPr>
              <w:t>Learning and teaching methods:</w:t>
            </w:r>
          </w:p>
        </w:tc>
      </w:tr>
      <w:tr w:rsidR="00EB0FA9" w:rsidRPr="00434B74" w14:paraId="2E7C3888" w14:textId="77777777" w:rsidTr="00834D75">
        <w:trPr>
          <w:gridAfter w:val="1"/>
          <w:wAfter w:w="9" w:type="dxa"/>
          <w:trHeight w:val="693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AFFE" w14:textId="77777777" w:rsidR="00EB0FA9" w:rsidRPr="00434B74" w:rsidRDefault="00EB0FA9" w:rsidP="00EB0FA9">
            <w:pPr>
              <w:numPr>
                <w:ilvl w:val="0"/>
                <w:numId w:val="12"/>
              </w:numPr>
              <w:tabs>
                <w:tab w:val="clear" w:pos="720"/>
                <w:tab w:val="left" w:pos="709"/>
              </w:tabs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 xml:space="preserve">Izhodišče učenja in poučevanja so interaktivne metode poučevanja, organizirane po načelih ERR pristopa (evokacija, realizacija, refleksija), z vključevanjem digitalne tehnologije (npr. e-učilnica, videokonferenčni sistem, spletne platforme). </w:t>
            </w:r>
          </w:p>
          <w:p w14:paraId="78AB7265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2"/>
              </w:numPr>
              <w:tabs>
                <w:tab w:val="clear" w:pos="720"/>
                <w:tab w:val="left" w:pos="709"/>
              </w:tabs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</w:rPr>
              <w:t>Poučevanje bo temeljilo na usklajevanju predvidenih učnih dosežkov in spoznavnih pobud študentov.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085B3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0B5C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Learning and teaching is based on interactive methods organised on the principles of ERR (evocation, realization, reflection) approach by using digital technologies (e-classroom, video conferencing system, online tolls).</w:t>
            </w:r>
          </w:p>
          <w:p w14:paraId="4E8E680B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Teaching will be based on the coordination of intended learning outcomes and students’ cognitive </w:t>
            </w:r>
            <w:proofErr w:type="spellStart"/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intiatives</w:t>
            </w:r>
            <w:proofErr w:type="spellEnd"/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483A3A80" w14:textId="77777777" w:rsidR="00EB0FA9" w:rsidRPr="00434B74" w:rsidRDefault="00EB0FA9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CE313D1" w14:textId="77777777" w:rsidR="00EB0FA9" w:rsidRPr="00434B74" w:rsidRDefault="00EB0FA9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EB0FA9" w:rsidRPr="00434B74" w14:paraId="091B13A0" w14:textId="77777777" w:rsidTr="005C6943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179C4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5DF9558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>Načini ocenjevanja: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309AA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proofErr w:type="spellStart"/>
            <w:r w:rsidRPr="00434B74">
              <w:rPr>
                <w:rFonts w:cstheme="minorHAnsi"/>
                <w:lang w:val="en-GB"/>
              </w:rPr>
              <w:t>Delež</w:t>
            </w:r>
            <w:proofErr w:type="spellEnd"/>
            <w:r w:rsidRPr="00434B74">
              <w:rPr>
                <w:rFonts w:cstheme="minorHAnsi"/>
                <w:lang w:val="en-GB"/>
              </w:rPr>
              <w:t xml:space="preserve"> (v %) /</w:t>
            </w:r>
          </w:p>
          <w:p w14:paraId="29A68EA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Weight (in %)</w:t>
            </w:r>
          </w:p>
        </w:tc>
        <w:tc>
          <w:tcPr>
            <w:tcW w:w="4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AA874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</w:p>
          <w:p w14:paraId="14DD4E8C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  <w:lang w:val="en-GB"/>
              </w:rPr>
            </w:pPr>
            <w:r w:rsidRPr="00434B74">
              <w:rPr>
                <w:rFonts w:cstheme="minorHAnsi"/>
                <w:b/>
                <w:lang w:val="en-GB"/>
              </w:rPr>
              <w:t>Assessment:</w:t>
            </w:r>
          </w:p>
        </w:tc>
      </w:tr>
      <w:tr w:rsidR="00EB0FA9" w:rsidRPr="00434B74" w14:paraId="4A8E7998" w14:textId="77777777" w:rsidTr="00834D75">
        <w:trPr>
          <w:trHeight w:val="4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8E87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Način (pisni izpit, ustno izpraševanje, naloge, projekt):</w:t>
            </w:r>
          </w:p>
          <w:p w14:paraId="3884D418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</w:rPr>
            </w:pPr>
          </w:p>
          <w:p w14:paraId="5AC96AB8" w14:textId="77777777" w:rsidR="00EB0FA9" w:rsidRPr="00434B74" w:rsidRDefault="00EB0FA9" w:rsidP="00EB0FA9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434B74">
              <w:rPr>
                <w:rFonts w:cstheme="minorHAnsi"/>
              </w:rPr>
              <w:t>Poročilo in kritična refleksija dejavnosti pri integrirani praksi, portfolio;</w:t>
            </w:r>
          </w:p>
          <w:p w14:paraId="7C0FF20D" w14:textId="77777777" w:rsidR="00EB0FA9" w:rsidRPr="00434B74" w:rsidRDefault="00EB0FA9" w:rsidP="00EB0FA9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434B74">
              <w:rPr>
                <w:rFonts w:cstheme="minorHAnsi"/>
              </w:rPr>
              <w:t>pisni ali ustni izpit.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5DB6E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30 %;</w:t>
            </w:r>
          </w:p>
          <w:p w14:paraId="637FC46E" w14:textId="77777777" w:rsidR="00EB0FA9" w:rsidRPr="00434B74" w:rsidRDefault="00EB0FA9" w:rsidP="005C6943">
            <w:pPr>
              <w:spacing w:after="0" w:line="240" w:lineRule="auto"/>
              <w:jc w:val="center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70 %.</w:t>
            </w:r>
          </w:p>
        </w:tc>
        <w:tc>
          <w:tcPr>
            <w:tcW w:w="4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9604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434B74">
              <w:rPr>
                <w:rFonts w:cstheme="minorHAnsi"/>
                <w:lang w:val="en-GB"/>
              </w:rPr>
              <w:t>Type (examination, oral, coursework, project):</w:t>
            </w:r>
          </w:p>
          <w:p w14:paraId="004ADA12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529C8402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Report and critical reflection of the activities in integrated teaching practice, portfolio;</w:t>
            </w:r>
          </w:p>
          <w:p w14:paraId="598125A8" w14:textId="77777777" w:rsidR="00EB0FA9" w:rsidRPr="00434B74" w:rsidRDefault="00EB0FA9" w:rsidP="00EB0FA9">
            <w:pPr>
              <w:pStyle w:val="Barvniseznampoudarek11"/>
              <w:numPr>
                <w:ilvl w:val="0"/>
                <w:numId w:val="18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434B7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written or oral exam.</w:t>
            </w:r>
          </w:p>
        </w:tc>
      </w:tr>
      <w:tr w:rsidR="00EB0FA9" w:rsidRPr="00434B74" w14:paraId="2543FF9F" w14:textId="77777777" w:rsidTr="005C6943">
        <w:trPr>
          <w:trHeight w:val="300"/>
        </w:trPr>
        <w:tc>
          <w:tcPr>
            <w:tcW w:w="8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B94B5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0E4D173" w14:textId="77777777" w:rsidR="00EB0FA9" w:rsidRPr="00434B74" w:rsidRDefault="00EB0FA9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434B74">
              <w:rPr>
                <w:rFonts w:cstheme="minorHAnsi"/>
                <w:b/>
              </w:rPr>
              <w:t xml:space="preserve">Reference nosilca / Lecturer's references: </w:t>
            </w:r>
          </w:p>
        </w:tc>
      </w:tr>
      <w:tr w:rsidR="00EB0FA9" w:rsidRPr="00434B74" w14:paraId="1A6FA380" w14:textId="77777777" w:rsidTr="005C6943">
        <w:trPr>
          <w:trHeight w:val="551"/>
        </w:trPr>
        <w:tc>
          <w:tcPr>
            <w:tcW w:w="8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3B9E5" w14:textId="77777777" w:rsidR="000D2BDD" w:rsidRPr="00434B74" w:rsidRDefault="000D2BDD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>Jager, J., Režek, M. in Rutar, S. (2024). Pedagoška kontinuiteta prehoda iz vrtca v šolo. </w:t>
            </w:r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</w:rPr>
              <w:t>Sodobna pedagogika</w:t>
            </w: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>, </w:t>
            </w:r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</w:rPr>
              <w:t>75</w:t>
            </w: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 xml:space="preserve">(2), 10-33. </w:t>
            </w:r>
          </w:p>
          <w:p w14:paraId="3EDA3093" w14:textId="022E18D5" w:rsidR="00EB0FA9" w:rsidRPr="00434B74" w:rsidRDefault="000D2BDD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>Rutar, S. (2024). Promoting Children’s Participation in Early Childhood Education and Care. </w:t>
            </w:r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</w:rPr>
              <w:t>Pedagoška obzorja</w:t>
            </w: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>, </w:t>
            </w:r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</w:rPr>
              <w:t>39</w:t>
            </w: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>(3-4), 3-21.</w:t>
            </w:r>
          </w:p>
          <w:p w14:paraId="53865CEE" w14:textId="3D7B50DC" w:rsidR="00EB0FA9" w:rsidRPr="00434B74" w:rsidRDefault="00EB0FA9" w:rsidP="00EB0FA9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lastRenderedPageBreak/>
              <w:t xml:space="preserve">Rutar, S. (2021).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Problematizacija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vloge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organizirane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predšolske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vzgoje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Sloveniji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>času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it-IT"/>
              </w:rPr>
              <w:t xml:space="preserve"> covida-19.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Sodobna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97E28"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</w:t>
            </w:r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edagogika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72</w:t>
            </w: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(3), 66–83.</w:t>
            </w:r>
          </w:p>
          <w:p w14:paraId="64A7F505" w14:textId="3ED9EB94" w:rsidR="00597E28" w:rsidRPr="00434B74" w:rsidRDefault="00EB0FA9" w:rsidP="000D2BDD">
            <w:pPr>
              <w:pStyle w:val="Barvniseznampoudarek11"/>
              <w:numPr>
                <w:ilvl w:val="0"/>
                <w:numId w:val="19"/>
              </w:numPr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</w:pPr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Rutar, S. (2019).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Celovit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enovit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sistem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predšolske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vzgoje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integracijo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vzgojno-izobraževalne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zdravstvene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socialne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dimenzije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 V S. Čotar Konrad, B. Borota, S. Rutar, K. Drljić in G. Jelovčan (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ur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.),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Vzgoja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izobraževanje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predšolskih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otrok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prvega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starostnega</w:t>
            </w:r>
            <w:proofErr w:type="spellEnd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  <w:lang w:val="en-US"/>
              </w:rPr>
              <w:t>obdobja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(str. 9–24).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Založba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Univerze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na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Primorskem</w:t>
            </w:r>
            <w:proofErr w:type="spellEnd"/>
            <w:r w:rsidRPr="00434B74">
              <w:rPr>
                <w:rFonts w:asciiTheme="minorHAnsi" w:eastAsia="Open Sans" w:hAnsiTheme="minorHAnsi" w:cstheme="minorHAnsi"/>
                <w:color w:val="333333"/>
                <w:sz w:val="22"/>
                <w:szCs w:val="22"/>
                <w:lang w:val="en-US"/>
              </w:rPr>
              <w:t>.</w:t>
            </w:r>
          </w:p>
        </w:tc>
      </w:tr>
    </w:tbl>
    <w:p w14:paraId="47E02171" w14:textId="77777777" w:rsidR="004A0E84" w:rsidRPr="00834D75" w:rsidRDefault="004A0E84">
      <w:pPr>
        <w:rPr>
          <w:rFonts w:cstheme="minorHAnsi"/>
        </w:rPr>
      </w:pPr>
    </w:p>
    <w:sectPr w:rsidR="004A0E84" w:rsidRPr="00834D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D24"/>
    <w:multiLevelType w:val="hybridMultilevel"/>
    <w:tmpl w:val="DCD0B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942A2"/>
    <w:multiLevelType w:val="hybridMultilevel"/>
    <w:tmpl w:val="E28E24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0CE9"/>
    <w:multiLevelType w:val="hybridMultilevel"/>
    <w:tmpl w:val="11322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259D7"/>
    <w:multiLevelType w:val="hybridMultilevel"/>
    <w:tmpl w:val="9CF4E2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50670"/>
    <w:multiLevelType w:val="hybridMultilevel"/>
    <w:tmpl w:val="4E48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6620E"/>
    <w:multiLevelType w:val="hybridMultilevel"/>
    <w:tmpl w:val="EE6094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542C0"/>
    <w:multiLevelType w:val="hybridMultilevel"/>
    <w:tmpl w:val="161460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B425D"/>
    <w:multiLevelType w:val="hybridMultilevel"/>
    <w:tmpl w:val="F09AD9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E7880"/>
    <w:multiLevelType w:val="hybridMultilevel"/>
    <w:tmpl w:val="31B416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41FB3"/>
    <w:multiLevelType w:val="hybridMultilevel"/>
    <w:tmpl w:val="9A5E9F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A49FA"/>
    <w:multiLevelType w:val="hybridMultilevel"/>
    <w:tmpl w:val="75C4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C02BAA"/>
    <w:multiLevelType w:val="hybridMultilevel"/>
    <w:tmpl w:val="02802E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97FDA"/>
    <w:multiLevelType w:val="multilevel"/>
    <w:tmpl w:val="3B6C1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504506"/>
    <w:multiLevelType w:val="hybridMultilevel"/>
    <w:tmpl w:val="7F6E08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91C90"/>
    <w:multiLevelType w:val="hybridMultilevel"/>
    <w:tmpl w:val="D9426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D93978"/>
    <w:multiLevelType w:val="hybridMultilevel"/>
    <w:tmpl w:val="D754366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E169E"/>
    <w:multiLevelType w:val="hybridMultilevel"/>
    <w:tmpl w:val="E438D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7B427B"/>
    <w:multiLevelType w:val="hybridMultilevel"/>
    <w:tmpl w:val="42BE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567A0"/>
    <w:multiLevelType w:val="hybridMultilevel"/>
    <w:tmpl w:val="57A4C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13"/>
  </w:num>
  <w:num w:numId="5">
    <w:abstractNumId w:val="11"/>
  </w:num>
  <w:num w:numId="6">
    <w:abstractNumId w:val="1"/>
  </w:num>
  <w:num w:numId="7">
    <w:abstractNumId w:val="9"/>
  </w:num>
  <w:num w:numId="8">
    <w:abstractNumId w:val="5"/>
  </w:num>
  <w:num w:numId="9">
    <w:abstractNumId w:val="15"/>
  </w:num>
  <w:num w:numId="10">
    <w:abstractNumId w:val="7"/>
  </w:num>
  <w:num w:numId="11">
    <w:abstractNumId w:val="8"/>
  </w:num>
  <w:num w:numId="12">
    <w:abstractNumId w:val="12"/>
  </w:num>
  <w:num w:numId="13">
    <w:abstractNumId w:val="3"/>
  </w:num>
  <w:num w:numId="14">
    <w:abstractNumId w:val="0"/>
  </w:num>
  <w:num w:numId="15">
    <w:abstractNumId w:val="18"/>
  </w:num>
  <w:num w:numId="16">
    <w:abstractNumId w:val="4"/>
  </w:num>
  <w:num w:numId="17">
    <w:abstractNumId w:val="10"/>
  </w:num>
  <w:num w:numId="18">
    <w:abstractNumId w:val="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FA9"/>
    <w:rsid w:val="0005244A"/>
    <w:rsid w:val="000A3FF5"/>
    <w:rsid w:val="000D2BDD"/>
    <w:rsid w:val="00101D40"/>
    <w:rsid w:val="00115671"/>
    <w:rsid w:val="001E1204"/>
    <w:rsid w:val="00206060"/>
    <w:rsid w:val="00235D36"/>
    <w:rsid w:val="00302F83"/>
    <w:rsid w:val="00332C9B"/>
    <w:rsid w:val="00374833"/>
    <w:rsid w:val="003A21F8"/>
    <w:rsid w:val="00434B74"/>
    <w:rsid w:val="00455068"/>
    <w:rsid w:val="004A0E84"/>
    <w:rsid w:val="004B7AEB"/>
    <w:rsid w:val="004D76E0"/>
    <w:rsid w:val="00503D64"/>
    <w:rsid w:val="00533718"/>
    <w:rsid w:val="00597E28"/>
    <w:rsid w:val="00651570"/>
    <w:rsid w:val="006665A0"/>
    <w:rsid w:val="00673547"/>
    <w:rsid w:val="00687DF8"/>
    <w:rsid w:val="00691138"/>
    <w:rsid w:val="006B25DE"/>
    <w:rsid w:val="0074749E"/>
    <w:rsid w:val="007733A8"/>
    <w:rsid w:val="007A34C6"/>
    <w:rsid w:val="007A45A6"/>
    <w:rsid w:val="007C3673"/>
    <w:rsid w:val="007D01CE"/>
    <w:rsid w:val="008156C5"/>
    <w:rsid w:val="00834D75"/>
    <w:rsid w:val="00884E00"/>
    <w:rsid w:val="00904EE4"/>
    <w:rsid w:val="00925344"/>
    <w:rsid w:val="00953B73"/>
    <w:rsid w:val="00990EEF"/>
    <w:rsid w:val="00997D4F"/>
    <w:rsid w:val="009C11A9"/>
    <w:rsid w:val="009C3367"/>
    <w:rsid w:val="00A17758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B0FA9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E6F8C"/>
  <w15:chartTrackingRefBased/>
  <w15:docId w15:val="{555B7ABD-FFAE-4F89-93E5-2F6DB1B8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0FA9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ormaltextrun">
    <w:name w:val="normaltextrun"/>
    <w:basedOn w:val="Privzetapisavaodstavka"/>
    <w:rsid w:val="00EB0FA9"/>
  </w:style>
  <w:style w:type="paragraph" w:customStyle="1" w:styleId="paragraph">
    <w:name w:val="paragraph"/>
    <w:basedOn w:val="Navaden"/>
    <w:rsid w:val="00EB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Privzetapisavaodstavka"/>
    <w:rsid w:val="00EB0FA9"/>
  </w:style>
  <w:style w:type="paragraph" w:styleId="Odstavekseznama">
    <w:name w:val="List Paragraph"/>
    <w:basedOn w:val="Navaden"/>
    <w:link w:val="OdstavekseznamaZnak"/>
    <w:uiPriority w:val="34"/>
    <w:qFormat/>
    <w:rsid w:val="00EB0FA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B0FA9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customStyle="1" w:styleId="Vnos">
    <w:name w:val="Vnos"/>
    <w:basedOn w:val="Navaden"/>
    <w:rsid w:val="00EB0FA9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EB0FA9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sl-SI"/>
    </w:rPr>
  </w:style>
  <w:style w:type="paragraph" w:customStyle="1" w:styleId="Besedilo">
    <w:name w:val="Besedilo"/>
    <w:basedOn w:val="Telobesedila"/>
    <w:rsid w:val="00EB0FA9"/>
    <w:pPr>
      <w:spacing w:after="240" w:line="240" w:lineRule="auto"/>
      <w:jc w:val="both"/>
    </w:pPr>
    <w:rPr>
      <w:rFonts w:ascii="Times New Roman" w:eastAsia="Times New Roman" w:hAnsi="Times New Roman" w:cs="Times New Roman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B0FA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B0FA9"/>
    <w:rPr>
      <w:lang w:val="sl-SI"/>
    </w:rPr>
  </w:style>
  <w:style w:type="paragraph" w:styleId="Revizija">
    <w:name w:val="Revision"/>
    <w:hidden/>
    <w:uiPriority w:val="99"/>
    <w:semiHidden/>
    <w:rsid w:val="00673547"/>
    <w:pPr>
      <w:spacing w:after="0" w:line="240" w:lineRule="auto"/>
    </w:pPr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5E878-D69B-4238-B8CB-A5029438AABC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D3DA5C99-D032-4CDF-A098-90DCBA084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C8109C-E13F-44DF-B794-328A0700C0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2085</Words>
  <Characters>11888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2025-09-17T07:35:00Z</dcterms:created>
  <dcterms:modified xsi:type="dcterms:W3CDTF">2026-02-10T13:27:00Z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16408800</vt:r8>
  </property>
  <property fmtid="{D5CDD505-2E9C-101B-9397-08002B2CF9AE}" pid="4" name="MediaServiceImageTags">
    <vt:lpwstr/>
  </property>
</Properties>
</file>